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A8C7" w14:textId="77777777" w:rsidR="009F3EC7" w:rsidRDefault="009F3EC7">
      <w:pPr>
        <w:pStyle w:val="ConsPlusTitle"/>
        <w:jc w:val="center"/>
      </w:pPr>
      <w:r>
        <w:t>УКАЗ ПРЕЗИДЕНТА РЕСПУБЛИКИ БЕЛАРУСЬ</w:t>
      </w:r>
    </w:p>
    <w:p w14:paraId="1FE9C49E" w14:textId="77777777" w:rsidR="009F3EC7" w:rsidRDefault="009F3EC7">
      <w:pPr>
        <w:pStyle w:val="ConsPlusTitle"/>
        <w:jc w:val="center"/>
      </w:pPr>
      <w:r>
        <w:t>12 марта 2020 г. N 92</w:t>
      </w:r>
    </w:p>
    <w:p w14:paraId="6628B1A5" w14:textId="77777777" w:rsidR="009F3EC7" w:rsidRDefault="009F3EC7">
      <w:pPr>
        <w:pStyle w:val="ConsPlusTitle"/>
        <w:jc w:val="center"/>
      </w:pPr>
    </w:p>
    <w:p w14:paraId="4233F563" w14:textId="77777777" w:rsidR="009F3EC7" w:rsidRDefault="009F3EC7">
      <w:pPr>
        <w:pStyle w:val="ConsPlusTitle"/>
        <w:jc w:val="center"/>
      </w:pPr>
      <w:r>
        <w:t>О СТИМУЛИРОВАНИИ ИСПОЛЬЗОВАНИЯ ЭЛЕКТРОМОБИЛЕЙ</w:t>
      </w:r>
    </w:p>
    <w:p w14:paraId="5E59A6C3" w14:textId="77777777" w:rsidR="009F3EC7" w:rsidRDefault="009F3EC7">
      <w:pPr>
        <w:pStyle w:val="ConsPlusNormal"/>
        <w:jc w:val="center"/>
      </w:pPr>
      <w:r>
        <w:t>(в ред. Указа Президента Республики Беларусь от 22.11.2021 N 447)</w:t>
      </w:r>
    </w:p>
    <w:p w14:paraId="305F71D7" w14:textId="77777777" w:rsidR="009F3EC7" w:rsidRDefault="009F3EC7">
      <w:pPr>
        <w:pStyle w:val="ConsPlusNormal"/>
      </w:pPr>
    </w:p>
    <w:p w14:paraId="589F0744" w14:textId="77777777" w:rsidR="009F3EC7" w:rsidRDefault="009F3EC7">
      <w:pPr>
        <w:pStyle w:val="ConsPlusNormal"/>
        <w:ind w:firstLine="540"/>
        <w:jc w:val="both"/>
      </w:pPr>
      <w:r>
        <w:t>В целях дальнейшего стимулирования спроса на электромобили, создания зарядной инфраструктуры и условий для развития производства электромобилей и автокомпонентов:</w:t>
      </w:r>
    </w:p>
    <w:p w14:paraId="67E6A473" w14:textId="77777777" w:rsidR="009F3EC7" w:rsidRDefault="009F3EC7">
      <w:pPr>
        <w:pStyle w:val="ConsPlusNormal"/>
        <w:spacing w:before="200"/>
        <w:ind w:firstLine="540"/>
        <w:jc w:val="both"/>
      </w:pPr>
      <w:r>
        <w:t>1. Установить, что по 31 декабря 2025 г.:</w:t>
      </w:r>
    </w:p>
    <w:p w14:paraId="163FCD6F" w14:textId="77777777" w:rsidR="009F3EC7" w:rsidRDefault="009F3EC7">
      <w:pPr>
        <w:pStyle w:val="ConsPlusNormal"/>
        <w:spacing w:before="260"/>
        <w:ind w:firstLine="540"/>
        <w:jc w:val="both"/>
      </w:pPr>
      <w:r>
        <w:t>1.1. юридические лица вправе применять инвестиционный вычет от первоначальной стоимости основных средств (в том числе приобретаемых по договору финансовой аренды (лизинга), предусматривающему выкуп объекта), используемых в предпринимательской деятельности, а также от сформированной в бухгалтерском учете стоимости вложений в такие основные средства в связи с их реконструкцией, модернизацией, реставрацией, дооборудованием (далее - стоимость вложений в реконструкцию) по:</w:t>
      </w:r>
    </w:p>
    <w:p w14:paraId="28B8E641" w14:textId="77777777" w:rsidR="009F3EC7" w:rsidRDefault="009F3EC7">
      <w:pPr>
        <w:pStyle w:val="ConsPlusNormal"/>
        <w:spacing w:before="200"/>
        <w:ind w:firstLine="540"/>
        <w:jc w:val="both"/>
      </w:pPr>
      <w:r>
        <w:t>электромобилям, включая легковые, и стоимости вложений в их реконструкцию - в пределах 100 процентов их первоначальной стоимости (стоимости вложений в реконструкцию);</w:t>
      </w:r>
    </w:p>
    <w:p w14:paraId="586617AA" w14:textId="77777777" w:rsidR="009F3EC7" w:rsidRDefault="009F3EC7">
      <w:pPr>
        <w:pStyle w:val="ConsPlusNormal"/>
        <w:spacing w:before="200"/>
        <w:ind w:firstLine="540"/>
        <w:jc w:val="both"/>
      </w:pPr>
      <w:r>
        <w:t>зарядным станциям, по которым в соответствии с законодательством начато начисление амортизации, и стоимости вложений в реконструкцию зарядных станций, которая увеличила в бухгалтерском учете первоначальную (переоцененную) стоимость зарядных станций:</w:t>
      </w:r>
    </w:p>
    <w:p w14:paraId="5FA6BC9B" w14:textId="77777777" w:rsidR="009F3EC7" w:rsidRDefault="009F3EC7">
      <w:pPr>
        <w:pStyle w:val="ConsPlusNormal"/>
        <w:spacing w:before="200"/>
        <w:ind w:firstLine="540"/>
        <w:jc w:val="both"/>
      </w:pPr>
      <w:r>
        <w:t>в 2020 году - в пределах 100 процентов их первоначальной стоимости (стоимости вложений в реконструкцию);</w:t>
      </w:r>
    </w:p>
    <w:p w14:paraId="1A9E7D13" w14:textId="77777777" w:rsidR="009F3EC7" w:rsidRDefault="009F3EC7">
      <w:pPr>
        <w:pStyle w:val="ConsPlusNormal"/>
        <w:spacing w:before="200"/>
        <w:ind w:firstLine="540"/>
        <w:jc w:val="both"/>
      </w:pPr>
      <w:r>
        <w:t>в 2021 году - в пределах 80 процентов их первоначальной стоимости (стоимости вложений в реконструкцию);</w:t>
      </w:r>
    </w:p>
    <w:p w14:paraId="4D30F18E" w14:textId="77777777" w:rsidR="009F3EC7" w:rsidRDefault="009F3EC7">
      <w:pPr>
        <w:pStyle w:val="ConsPlusNormal"/>
        <w:spacing w:before="200"/>
        <w:ind w:firstLine="540"/>
        <w:jc w:val="both"/>
      </w:pPr>
      <w:r>
        <w:t>в 2022 году - в пределах 60 процентов их первоначальной стоимости (стоимости вложений в реконструкцию);</w:t>
      </w:r>
    </w:p>
    <w:p w14:paraId="69AFC281" w14:textId="77777777" w:rsidR="009F3EC7" w:rsidRDefault="009F3EC7">
      <w:pPr>
        <w:pStyle w:val="ConsPlusNormal"/>
        <w:spacing w:before="200"/>
        <w:ind w:firstLine="540"/>
        <w:jc w:val="both"/>
      </w:pPr>
      <w:r>
        <w:t>в 2023 году - в пределах 40 процентов их первоначальной стоимости (стоимости вложений в реконструкцию);</w:t>
      </w:r>
    </w:p>
    <w:p w14:paraId="16C5BA9D" w14:textId="77777777" w:rsidR="009F3EC7" w:rsidRDefault="009F3EC7">
      <w:pPr>
        <w:pStyle w:val="ConsPlusNormal"/>
        <w:spacing w:before="200"/>
        <w:ind w:firstLine="540"/>
        <w:jc w:val="both"/>
      </w:pPr>
      <w:r>
        <w:t>в 2024 - 2025 годах - в пределах 30 процентов их первоначальной стоимости (стоимости вложений в реконструкцию).</w:t>
      </w:r>
    </w:p>
    <w:p w14:paraId="3A94D427" w14:textId="77777777" w:rsidR="009F3EC7" w:rsidRDefault="009F3EC7">
      <w:pPr>
        <w:pStyle w:val="ConsPlusNormal"/>
        <w:spacing w:before="200"/>
        <w:ind w:firstLine="540"/>
        <w:jc w:val="both"/>
      </w:pPr>
      <w:r>
        <w:t>Иные условия применения и восстановления инвестиционного вычета устанавливаются Налоговым кодексом Республики Беларусь;</w:t>
      </w:r>
    </w:p>
    <w:p w14:paraId="7A9BC211" w14:textId="77777777" w:rsidR="009F3EC7" w:rsidRDefault="009F3EC7">
      <w:pPr>
        <w:pStyle w:val="ConsPlusNormal"/>
        <w:spacing w:before="200"/>
        <w:ind w:firstLine="540"/>
        <w:jc w:val="both"/>
      </w:pPr>
      <w:bookmarkStart w:id="0" w:name="Par26"/>
      <w:bookmarkEnd w:id="0"/>
      <w:r>
        <w:t>1.2. ввозимые юридическими лицами на территорию Республики Беларусь электромобили, с даты выпуска которых прошло не более 5 лет, освобождаются от налога на добавленную стоимость.</w:t>
      </w:r>
    </w:p>
    <w:p w14:paraId="44710794" w14:textId="77777777" w:rsidR="009F3EC7" w:rsidRDefault="009F3EC7">
      <w:pPr>
        <w:pStyle w:val="ConsPlusNormal"/>
        <w:spacing w:before="200"/>
        <w:ind w:firstLine="540"/>
        <w:jc w:val="both"/>
      </w:pPr>
      <w:r>
        <w:t>При ввозе электромобилей с территории государств - членов Евразийского экономического союза основанием для применения освобождения от налога на добавленную стоимость в соответствии с частью первой настоящего подпункта является представление в налоговый орган по месту постановки на учет юридическим лицом одновременно с налоговой декларацией (расчетом) по налогу на добавленную стоимость документов (их копий), содержащих информацию о дате выпуска электромобиля;</w:t>
      </w:r>
    </w:p>
    <w:p w14:paraId="3F3C86EB" w14:textId="77777777" w:rsidR="009F3EC7" w:rsidRDefault="009F3EC7">
      <w:pPr>
        <w:pStyle w:val="ConsPlusNormal"/>
        <w:spacing w:before="200"/>
        <w:ind w:firstLine="540"/>
        <w:jc w:val="both"/>
      </w:pPr>
      <w:bookmarkStart w:id="1" w:name="Par28"/>
      <w:bookmarkEnd w:id="1"/>
      <w:r>
        <w:t>1.3. ввозимые организациями - производителями электромобилей на территорию Республики Беларусь автокомпоненты освобождаются от налога на добавленную стоимость.</w:t>
      </w:r>
    </w:p>
    <w:p w14:paraId="1010AA29" w14:textId="77777777" w:rsidR="009F3EC7" w:rsidRDefault="009F3EC7">
      <w:pPr>
        <w:pStyle w:val="ConsPlusNormal"/>
        <w:spacing w:before="200"/>
        <w:ind w:firstLine="540"/>
        <w:jc w:val="both"/>
      </w:pPr>
      <w:r>
        <w:t>Основанием для освобождения от налога на добавленную стоимость при ввозе на территорию Республики Беларусь автокомпонентов в соответствии с частью первой настоящего подпункта является представление в таможенный орган (налоговый орган - при ввозе с территории государств - членов Евразийского экономического союза) заключения Министерства промышленности.</w:t>
      </w:r>
    </w:p>
    <w:p w14:paraId="6A5C90A1" w14:textId="77777777" w:rsidR="009F3EC7" w:rsidRDefault="009F3EC7">
      <w:pPr>
        <w:pStyle w:val="ConsPlusNormal"/>
        <w:spacing w:before="200"/>
        <w:ind w:firstLine="540"/>
        <w:jc w:val="both"/>
      </w:pPr>
      <w:r>
        <w:t>В указанном заключении отражаются сведения:</w:t>
      </w:r>
    </w:p>
    <w:p w14:paraId="7C2550FE" w14:textId="77777777" w:rsidR="009F3EC7" w:rsidRDefault="009F3EC7">
      <w:pPr>
        <w:pStyle w:val="ConsPlusNormal"/>
        <w:spacing w:before="200"/>
        <w:ind w:firstLine="540"/>
        <w:jc w:val="both"/>
      </w:pPr>
      <w:r>
        <w:lastRenderedPageBreak/>
        <w:t>о наименовании, количестве, стоимости автокомпонентов, лицах, осуществляющих их ввоз, реквизитах внешнеторговых договоров (контрактов), на основании которых осуществляется ввоз таких автокомпонентов;</w:t>
      </w:r>
    </w:p>
    <w:p w14:paraId="3EA11EAE" w14:textId="77777777" w:rsidR="009F3EC7" w:rsidRDefault="009F3EC7">
      <w:pPr>
        <w:pStyle w:val="ConsPlusNormal"/>
        <w:spacing w:before="200"/>
        <w:ind w:firstLine="540"/>
        <w:jc w:val="both"/>
      </w:pPr>
      <w:r>
        <w:t>о том, что лица, осуществляющие ввоз автокомпонентов, являются организациями - производителями электромобилей;</w:t>
      </w:r>
    </w:p>
    <w:p w14:paraId="4622BD2C" w14:textId="77777777" w:rsidR="009F3EC7" w:rsidRDefault="009F3EC7">
      <w:pPr>
        <w:pStyle w:val="ConsPlusNormal"/>
        <w:spacing w:before="200"/>
        <w:ind w:firstLine="540"/>
        <w:jc w:val="both"/>
      </w:pPr>
      <w:r>
        <w:t>о том, что ввозимые автокомпоненты предназначены для производства электромобилей;</w:t>
      </w:r>
    </w:p>
    <w:p w14:paraId="3DC01128" w14:textId="77777777" w:rsidR="009F3EC7" w:rsidRDefault="009F3EC7">
      <w:pPr>
        <w:pStyle w:val="ConsPlusNormal"/>
        <w:spacing w:before="200"/>
        <w:ind w:firstLine="540"/>
        <w:jc w:val="both"/>
      </w:pPr>
      <w:r>
        <w:t>об отсутствии производства ввозимых автокомпонентов в Республике Беларусь.</w:t>
      </w:r>
    </w:p>
    <w:p w14:paraId="0C5F1303" w14:textId="77777777" w:rsidR="009F3EC7" w:rsidRDefault="009F3EC7">
      <w:pPr>
        <w:pStyle w:val="ConsPlusNormal"/>
        <w:spacing w:before="200"/>
        <w:ind w:firstLine="540"/>
        <w:jc w:val="both"/>
      </w:pPr>
      <w:r>
        <w:t>Положение о порядке выдачи и форма такого заключения утверждаются Советом Министров Республики Беларусь.</w:t>
      </w:r>
    </w:p>
    <w:p w14:paraId="366907A6" w14:textId="77777777" w:rsidR="009F3EC7" w:rsidRDefault="009F3EC7">
      <w:pPr>
        <w:pStyle w:val="ConsPlusNormal"/>
        <w:spacing w:before="200"/>
        <w:ind w:firstLine="540"/>
        <w:jc w:val="both"/>
      </w:pPr>
      <w:r>
        <w:t>В случае нецелевого использования автокомпонентов, ввезенных с освобождением от уплаты налога на добавленную стоимость, налог на добавленную стоимость уплачивается (взыскивается) в соответствии с законодательством;</w:t>
      </w:r>
    </w:p>
    <w:p w14:paraId="76572F90" w14:textId="77777777" w:rsidR="009F3EC7" w:rsidRDefault="009F3EC7">
      <w:pPr>
        <w:pStyle w:val="ConsPlusNormal"/>
        <w:spacing w:before="200"/>
        <w:ind w:firstLine="540"/>
        <w:jc w:val="both"/>
      </w:pPr>
      <w:r>
        <w:t>1.4. применяется в размере ноль (0) процентов ставка налога на добавленную стоимость при ввозе на территорию Республики Беларусь в качестве товаров для личного пользования гражданами Республики Беларусь, а также иностранными гражданами и лицами без гражданства, постоянно проживающими в Республике Беларусь (далее - физические лица):</w:t>
      </w:r>
    </w:p>
    <w:p w14:paraId="09C8935D" w14:textId="77777777" w:rsidR="009F3EC7" w:rsidRDefault="009F3EC7">
      <w:pPr>
        <w:pStyle w:val="ConsPlusNormal"/>
        <w:spacing w:before="200"/>
        <w:ind w:firstLine="540"/>
        <w:jc w:val="both"/>
      </w:pPr>
      <w:r>
        <w:t>до 1 марта 2022 г. - транспортных средств &lt;*&gt;, приводимых в движение исключительно электрическими двигателями;</w:t>
      </w:r>
    </w:p>
    <w:p w14:paraId="6ECA0790" w14:textId="77777777" w:rsidR="009F3EC7" w:rsidRDefault="009F3EC7">
      <w:pPr>
        <w:pStyle w:val="ConsPlusNormal"/>
        <w:spacing w:before="200"/>
        <w:ind w:firstLine="540"/>
        <w:jc w:val="both"/>
      </w:pPr>
      <w:r>
        <w:t>с 1 марта 2022 г. - транспортных средств &lt;*&gt;, приводимых в движение исключительно электрическими двигателями, с даты выпуска которых прошло не более 5 лет;</w:t>
      </w:r>
    </w:p>
    <w:p w14:paraId="579102AB" w14:textId="77777777" w:rsidR="009F3EC7" w:rsidRDefault="009F3EC7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1202E90" w14:textId="77777777" w:rsidR="009F3EC7" w:rsidRDefault="009F3EC7">
      <w:pPr>
        <w:pStyle w:val="ConsPlusNormal"/>
        <w:spacing w:before="200"/>
        <w:ind w:firstLine="540"/>
        <w:jc w:val="both"/>
      </w:pPr>
      <w:bookmarkStart w:id="2" w:name="Par41"/>
      <w:bookmarkEnd w:id="2"/>
      <w:r>
        <w:t>&lt;*&gt; Транспортные средства для перевозки не более 12 человек, включая водителя, классифицируемые в подсубпозиции 8702 40 000 9, а также транспортные средства, классифицируемые в субпозиции 8703 80 000 единой Товарной номенклатуры внешнеэкономической деятельности Евразийского экономического союза.</w:t>
      </w:r>
    </w:p>
    <w:p w14:paraId="7AA73F59" w14:textId="77777777" w:rsidR="009F3EC7" w:rsidRDefault="009F3EC7">
      <w:pPr>
        <w:pStyle w:val="ConsPlusNormal"/>
      </w:pPr>
    </w:p>
    <w:p w14:paraId="7D362F0A" w14:textId="77777777" w:rsidR="009F3EC7" w:rsidRDefault="009F3EC7">
      <w:pPr>
        <w:pStyle w:val="ConsPlusNormal"/>
        <w:ind w:firstLine="540"/>
        <w:jc w:val="both"/>
      </w:pPr>
      <w:bookmarkStart w:id="3" w:name="Par43"/>
      <w:bookmarkEnd w:id="3"/>
      <w:r>
        <w:t>1.5. при установке, модернизации, дооборудовании зарядных станций организации, в собственности, оперативном управлении или хозяйственном ведении которых находятся зарядные станции (далее - передающие организации), имеют право безвозмездно передать, а организации, в собственности, хозяйственном ведении или оперативном управлении которых находятся объекты инженерной и транспортной инфраструктуры (далее - принимающие организации), обязаны безвозмездно принять товары (работы, услуги) в связи с выполнением технических условий на присоединение к объектам инженерной и транспортной инфраструктуры. Безвозмездная передача товаров (работ, услуг) производится по решению руководителя передающей организации.</w:t>
      </w:r>
    </w:p>
    <w:p w14:paraId="22B7A0A0" w14:textId="77777777" w:rsidR="009F3EC7" w:rsidRDefault="009F3EC7">
      <w:pPr>
        <w:pStyle w:val="ConsPlusNormal"/>
        <w:spacing w:before="200"/>
        <w:ind w:firstLine="540"/>
        <w:jc w:val="both"/>
      </w:pPr>
      <w:r>
        <w:t>Безвозмездная передача товаров (работ, услуг), производимая в соответствии с частью первой настоящего подпункта, не признается объектом налогообложения налогом на добавленную стоимость у передающей организации.</w:t>
      </w:r>
    </w:p>
    <w:p w14:paraId="7999D5B1" w14:textId="77777777" w:rsidR="009F3EC7" w:rsidRDefault="009F3EC7">
      <w:pPr>
        <w:pStyle w:val="ConsPlusNormal"/>
        <w:spacing w:before="200"/>
        <w:ind w:firstLine="540"/>
        <w:jc w:val="both"/>
      </w:pPr>
      <w:r>
        <w:t>Произведенные передающей организацией затраты, составляющие стоимость товаров (работ, услуг), безвозмездно переданных принимающей организации в соответствии с частью первой настоящего подпункта, включаются передающей организацией в состав внереализационных расходов.</w:t>
      </w:r>
    </w:p>
    <w:p w14:paraId="1DA7D0A7" w14:textId="77777777" w:rsidR="009F3EC7" w:rsidRDefault="009F3EC7">
      <w:pPr>
        <w:pStyle w:val="ConsPlusNormal"/>
        <w:spacing w:before="200"/>
        <w:ind w:firstLine="540"/>
        <w:jc w:val="both"/>
      </w:pPr>
      <w:r>
        <w:t>Стоимость товаров (работ, услуг), безвозмездно полученных принимающей организацией в соответствии с частью первой настоящего подпункта, не включается в состав внереализационных доходов;</w:t>
      </w:r>
    </w:p>
    <w:p w14:paraId="49FC5921" w14:textId="77777777" w:rsidR="009F3EC7" w:rsidRDefault="009F3EC7">
      <w:pPr>
        <w:pStyle w:val="ConsPlusNormal"/>
        <w:spacing w:before="200"/>
        <w:ind w:firstLine="540"/>
        <w:jc w:val="both"/>
      </w:pPr>
      <w:bookmarkStart w:id="4" w:name="Par47"/>
      <w:bookmarkEnd w:id="4"/>
      <w:r>
        <w:t>1.6. обороты по реализации на территории Республики Беларусь электромобилей освобождаются от налога на добавленную стоимость.</w:t>
      </w:r>
    </w:p>
    <w:p w14:paraId="70F4253F" w14:textId="77777777" w:rsidR="009F3EC7" w:rsidRDefault="009F3EC7">
      <w:pPr>
        <w:pStyle w:val="ConsPlusNormal"/>
        <w:spacing w:before="200"/>
        <w:ind w:firstLine="540"/>
        <w:jc w:val="both"/>
      </w:pPr>
      <w:r>
        <w:t xml:space="preserve">Суммы налога на добавленную стоимость &lt;*&gt;, предъявленные при приобретении на территории Республики Беларусь (уплаченные при ввозе на территорию Республики Беларусь) товаров (работ, услуг), имущественных прав и приходящиеся на обороты, освобождаемые от налога на добавленную стоимость в </w:t>
      </w:r>
      <w:r>
        <w:lastRenderedPageBreak/>
        <w:t>соответствии с частью первой настоящего подпункта, подлежат вычету в полном объеме у организации - производителя электромобилей независимо от суммы налога на добавленную стоимость, исчисленной по реализации товаров (работ, услуг), имущественных прав;</w:t>
      </w:r>
    </w:p>
    <w:p w14:paraId="6145CF0E" w14:textId="77777777" w:rsidR="009F3EC7" w:rsidRDefault="009F3EC7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E253EF3" w14:textId="77777777" w:rsidR="009F3EC7" w:rsidRDefault="009F3EC7">
      <w:pPr>
        <w:pStyle w:val="ConsPlusNormal"/>
        <w:spacing w:before="200"/>
        <w:ind w:firstLine="540"/>
        <w:jc w:val="both"/>
      </w:pPr>
      <w:bookmarkStart w:id="5" w:name="Par50"/>
      <w:bookmarkEnd w:id="5"/>
      <w:r>
        <w:t>&lt;*&gt; Признаваемые в соответствии с законодательством налоговыми вычетами, за исключением сумм налога, не подлежащих вычету.</w:t>
      </w:r>
    </w:p>
    <w:p w14:paraId="05ECDB94" w14:textId="77777777" w:rsidR="009F3EC7" w:rsidRDefault="009F3EC7">
      <w:pPr>
        <w:pStyle w:val="ConsPlusNormal"/>
      </w:pPr>
    </w:p>
    <w:p w14:paraId="6AB0746F" w14:textId="77777777" w:rsidR="009F3EC7" w:rsidRDefault="009F3EC7">
      <w:pPr>
        <w:pStyle w:val="ConsPlusNormal"/>
        <w:ind w:firstLine="540"/>
        <w:jc w:val="both"/>
      </w:pPr>
      <w:r>
        <w:t>1.7. не требуются изъятие и предоставление земельных участков из земель общего пользования для установки и обслуживания зарядных станций, за исключением электрозарядных комплексов (супербыстрых электрозарядных комплексов);</w:t>
      </w:r>
    </w:p>
    <w:p w14:paraId="0E6FC4F5" w14:textId="77777777" w:rsidR="009F3EC7" w:rsidRDefault="009F3EC7">
      <w:pPr>
        <w:pStyle w:val="ConsPlusNormal"/>
        <w:spacing w:before="200"/>
        <w:ind w:firstLine="540"/>
        <w:jc w:val="both"/>
      </w:pPr>
      <w:r>
        <w:t>1.8. землепользователи вправе:</w:t>
      </w:r>
    </w:p>
    <w:p w14:paraId="70E39D6E" w14:textId="77777777" w:rsidR="009F3EC7" w:rsidRDefault="009F3EC7">
      <w:pPr>
        <w:pStyle w:val="ConsPlusNormal"/>
        <w:spacing w:before="200"/>
        <w:ind w:firstLine="540"/>
        <w:jc w:val="both"/>
      </w:pPr>
      <w:r>
        <w:t>одновременно использовать земельные участки по целевому назначению и для установки и обслуживания зарядных станций без изменения целевого назначения таких участков, за исключением земельных участков, предоставленных для ведения лесного, личного подсобного и сельского, в том числе крестьянского (фермерского), хозяйства, огородничества, сенокошения и выпаса сельскохозяйственных животных;</w:t>
      </w:r>
    </w:p>
    <w:p w14:paraId="671B682A" w14:textId="77777777" w:rsidR="009F3EC7" w:rsidRDefault="009F3EC7">
      <w:pPr>
        <w:pStyle w:val="ConsPlusNormal"/>
        <w:spacing w:before="200"/>
        <w:ind w:firstLine="540"/>
        <w:jc w:val="both"/>
      </w:pPr>
      <w:r>
        <w:t>предоставлять расположенные на земельных участках капитальные строения (здания, сооружения) или их части в аренду для установки и обслуживания зарядных станций, за исключением одноквартирных (блокированных) жилых домов, садовых домиков, дач и их принадлежностей.</w:t>
      </w:r>
    </w:p>
    <w:p w14:paraId="2177FFFB" w14:textId="77777777" w:rsidR="009F3EC7" w:rsidRDefault="009F3EC7">
      <w:pPr>
        <w:pStyle w:val="ConsPlusNormal"/>
        <w:spacing w:before="200"/>
        <w:ind w:firstLine="540"/>
        <w:jc w:val="both"/>
      </w:pPr>
      <w:r>
        <w:t>Установка и обслуживание зарядных станций осуществляются на основании решения местного исполнительного комитета о разрешении их установки. В случае передачи капитального строения (здания, сооружения) или его части в аренду для установки и обслуживания зарядных станций принятие указанного решения может осуществляться по заявлению арендатора при условии представления им соответствующего договора аренды капитального строения (здания, сооружения) или его части и наличия письменного согласия землепользователя.</w:t>
      </w:r>
    </w:p>
    <w:p w14:paraId="13A4092B" w14:textId="77777777" w:rsidR="009F3EC7" w:rsidRDefault="009F3EC7">
      <w:pPr>
        <w:pStyle w:val="ConsPlusNormal"/>
        <w:spacing w:before="200"/>
        <w:ind w:firstLine="540"/>
        <w:jc w:val="both"/>
      </w:pPr>
      <w:r>
        <w:t>2. Физические лица, приобретшие электромобили на территории Республики Беларусь по стоимости, включающей налог на добавленную стоимость, на основании договоров, заключенных до 1 декабря 2021 г., вправе получить возврат уплаченной ими при приобретении электромобиля суммы налога на добавленную стоимость в порядке, установленном Советом Министров Республики Беларусь.</w:t>
      </w:r>
    </w:p>
    <w:p w14:paraId="170066F4" w14:textId="77777777" w:rsidR="009F3EC7" w:rsidRDefault="009F3EC7">
      <w:pPr>
        <w:pStyle w:val="ConsPlusNormal"/>
        <w:spacing w:before="200"/>
        <w:ind w:firstLine="540"/>
        <w:jc w:val="both"/>
      </w:pPr>
      <w:r>
        <w:t>Возврат уплаченной суммы налога на добавленную стоимость не должен превышать 500 базовых величин, установленных на день приобретения электромобиля. Сумма указанного возврата не признается объектом налогообложения подоходным налогом с физических лиц.</w:t>
      </w:r>
    </w:p>
    <w:p w14:paraId="057A5831" w14:textId="77777777" w:rsidR="009F3EC7" w:rsidRDefault="009F3EC7">
      <w:pPr>
        <w:pStyle w:val="ConsPlusNormal"/>
        <w:spacing w:before="200"/>
        <w:ind w:firstLine="540"/>
        <w:jc w:val="both"/>
      </w:pPr>
      <w:r>
        <w:t>3. Определить РУП "Производственное объединение "Белоруснефть" государственным оператором, осуществляющим функции по созданию и развитию государственной зарядной сети для зарядки электромобилей.</w:t>
      </w:r>
    </w:p>
    <w:p w14:paraId="4195F018" w14:textId="77777777" w:rsidR="009F3EC7" w:rsidRDefault="009F3EC7">
      <w:pPr>
        <w:pStyle w:val="ConsPlusNormal"/>
        <w:spacing w:before="200"/>
        <w:ind w:firstLine="540"/>
        <w:jc w:val="both"/>
      </w:pPr>
      <w:r>
        <w:t>Земельные участки, необходимые для строительства и обслуживания электрозарядных комплексов (супербыстрых электрозарядных комплексов), предоставляются РУП "Производственное объединение "Белоруснефть" в аренду без проведения аукциона и взимания платы за право заключения договора аренды земельного участка.</w:t>
      </w:r>
    </w:p>
    <w:p w14:paraId="3028AD93" w14:textId="77777777" w:rsidR="009F3EC7" w:rsidRDefault="009F3EC7">
      <w:pPr>
        <w:pStyle w:val="ConsPlusNormal"/>
        <w:spacing w:before="200"/>
        <w:ind w:firstLine="540"/>
        <w:jc w:val="both"/>
      </w:pPr>
      <w:r>
        <w:t>4. Для целей настоящего Указа термины используются в следующих значениях:</w:t>
      </w:r>
    </w:p>
    <w:p w14:paraId="2397A69D" w14:textId="77777777" w:rsidR="009F3EC7" w:rsidRDefault="009F3EC7">
      <w:pPr>
        <w:pStyle w:val="ConsPlusNormal"/>
        <w:spacing w:before="200"/>
        <w:ind w:firstLine="540"/>
        <w:jc w:val="both"/>
      </w:pPr>
      <w:r>
        <w:t>автокомпоненты - необходимые для производства электромобилей товары (детали, узлы, комплектующие изделия, химическая и лакокрасочная продукция и другое);</w:t>
      </w:r>
    </w:p>
    <w:p w14:paraId="0BDF9015" w14:textId="77777777" w:rsidR="009F3EC7" w:rsidRDefault="009F3EC7">
      <w:pPr>
        <w:pStyle w:val="ConsPlusNormal"/>
        <w:spacing w:before="200"/>
        <w:ind w:firstLine="540"/>
        <w:jc w:val="both"/>
      </w:pPr>
      <w:r>
        <w:t>зарядные станции - объекты основных средств, используемые юридическими лицами в предпринимательской деятельности и предназначенные для зарядки электромобилей;</w:t>
      </w:r>
    </w:p>
    <w:p w14:paraId="1AA72E34" w14:textId="77777777" w:rsidR="009F3EC7" w:rsidRDefault="009F3EC7">
      <w:pPr>
        <w:pStyle w:val="ConsPlusNormal"/>
        <w:spacing w:before="200"/>
        <w:ind w:firstLine="540"/>
        <w:jc w:val="both"/>
      </w:pPr>
      <w:r>
        <w:t>организация - производитель электромобилей - организация, зарегистрированная и осуществляющая деятельность на территории Республики Беларусь по производству электромобилей, признаваемых продукцией собственного производства;</w:t>
      </w:r>
    </w:p>
    <w:p w14:paraId="1AA439B0" w14:textId="77777777" w:rsidR="009F3EC7" w:rsidRDefault="009F3EC7">
      <w:pPr>
        <w:pStyle w:val="ConsPlusNormal"/>
        <w:spacing w:before="200"/>
        <w:ind w:firstLine="540"/>
        <w:jc w:val="both"/>
      </w:pPr>
      <w:r>
        <w:lastRenderedPageBreak/>
        <w:t>электрозарядный комплекс (супербыстрый электрозарядный комплекс) - совокупность объектов зарядной инфраструктуры, определенных проектом, включая зарядные станции, инженерные объекты, элементы инженерной и транспортной инфраструктуры, иные капитальные строения (здания, сооружения) и оборудование, необходимое для функционирования и обслуживания этого комплекса;</w:t>
      </w:r>
    </w:p>
    <w:p w14:paraId="2945E2A4" w14:textId="77777777" w:rsidR="009F3EC7" w:rsidRDefault="009F3EC7">
      <w:pPr>
        <w:pStyle w:val="ConsPlusNormal"/>
        <w:spacing w:before="200"/>
        <w:ind w:firstLine="540"/>
        <w:jc w:val="both"/>
      </w:pPr>
      <w:r>
        <w:t>электромобили - транспортные средства категорий M, MG, N, NG, приводимые в движение исключительно электрическим двигателем.</w:t>
      </w:r>
    </w:p>
    <w:p w14:paraId="79146EEA" w14:textId="77777777" w:rsidR="009F3EC7" w:rsidRDefault="009F3EC7">
      <w:pPr>
        <w:pStyle w:val="ConsPlusNormal"/>
        <w:spacing w:before="200"/>
        <w:ind w:firstLine="540"/>
        <w:jc w:val="both"/>
      </w:pPr>
      <w:r>
        <w:t>5. Областным и Минскому городскому, городским (городов областного, районного подчинения), районным исполнительным комитетам:</w:t>
      </w:r>
    </w:p>
    <w:p w14:paraId="1FEFEFD6" w14:textId="77777777" w:rsidR="009F3EC7" w:rsidRDefault="009F3EC7">
      <w:pPr>
        <w:pStyle w:val="ConsPlusNormal"/>
        <w:spacing w:before="200"/>
        <w:ind w:firstLine="540"/>
        <w:jc w:val="both"/>
      </w:pPr>
      <w:r>
        <w:t>5.1. обеспечить освобождение до 1 января 2026 г. участников дорожного движения на электромобилях от взимания платы за пользование автомобильными парковками, находящимися в коммунальной собственности;</w:t>
      </w:r>
    </w:p>
    <w:p w14:paraId="52D09CB6" w14:textId="77777777" w:rsidR="009F3EC7" w:rsidRDefault="009F3EC7">
      <w:pPr>
        <w:pStyle w:val="ConsPlusNormal"/>
        <w:spacing w:before="200"/>
        <w:ind w:firstLine="540"/>
        <w:jc w:val="both"/>
      </w:pPr>
      <w:r>
        <w:t>5.2. утвердить перечень автомобильных парковок, находящихся в коммунальной собственности, для установки зарядной инфраструктуры исходя из расчета не менее чем одна зарядная станция на:</w:t>
      </w:r>
    </w:p>
    <w:p w14:paraId="2818E642" w14:textId="77777777" w:rsidR="009F3EC7" w:rsidRDefault="009F3EC7">
      <w:pPr>
        <w:pStyle w:val="ConsPlusNormal"/>
        <w:spacing w:before="200"/>
        <w:ind w:firstLine="540"/>
        <w:jc w:val="both"/>
      </w:pPr>
      <w:r>
        <w:t>150 парковочных мест в 2020 году;</w:t>
      </w:r>
    </w:p>
    <w:p w14:paraId="5E463A48" w14:textId="77777777" w:rsidR="009F3EC7" w:rsidRDefault="009F3EC7">
      <w:pPr>
        <w:pStyle w:val="ConsPlusNormal"/>
        <w:spacing w:before="200"/>
        <w:ind w:firstLine="540"/>
        <w:jc w:val="both"/>
      </w:pPr>
      <w:r>
        <w:t>130 парковочных мест в 2021 году;</w:t>
      </w:r>
    </w:p>
    <w:p w14:paraId="4736C0DC" w14:textId="77777777" w:rsidR="009F3EC7" w:rsidRDefault="009F3EC7">
      <w:pPr>
        <w:pStyle w:val="ConsPlusNormal"/>
        <w:spacing w:before="200"/>
        <w:ind w:firstLine="540"/>
        <w:jc w:val="both"/>
      </w:pPr>
      <w:r>
        <w:t>110 парковочных мест в 2022 году;</w:t>
      </w:r>
    </w:p>
    <w:p w14:paraId="1A91968F" w14:textId="77777777" w:rsidR="009F3EC7" w:rsidRDefault="009F3EC7">
      <w:pPr>
        <w:pStyle w:val="ConsPlusNormal"/>
        <w:spacing w:before="200"/>
        <w:ind w:firstLine="540"/>
        <w:jc w:val="both"/>
      </w:pPr>
      <w:r>
        <w:t>90 парковочных мест в 2023 году;</w:t>
      </w:r>
    </w:p>
    <w:p w14:paraId="5E49AF3C" w14:textId="77777777" w:rsidR="009F3EC7" w:rsidRDefault="009F3EC7">
      <w:pPr>
        <w:pStyle w:val="ConsPlusNormal"/>
        <w:spacing w:before="200"/>
        <w:ind w:firstLine="540"/>
        <w:jc w:val="both"/>
      </w:pPr>
      <w:r>
        <w:t>70 парковочных мест в 2024 году;</w:t>
      </w:r>
    </w:p>
    <w:p w14:paraId="4BD46EFB" w14:textId="77777777" w:rsidR="009F3EC7" w:rsidRDefault="009F3EC7">
      <w:pPr>
        <w:pStyle w:val="ConsPlusNormal"/>
        <w:spacing w:before="200"/>
        <w:ind w:firstLine="540"/>
        <w:jc w:val="both"/>
      </w:pPr>
      <w:r>
        <w:t>50 парковочных мест в 2025 году;</w:t>
      </w:r>
    </w:p>
    <w:p w14:paraId="2FB27963" w14:textId="77777777" w:rsidR="009F3EC7" w:rsidRDefault="009F3EC7">
      <w:pPr>
        <w:pStyle w:val="ConsPlusNormal"/>
        <w:spacing w:before="200"/>
        <w:ind w:firstLine="540"/>
        <w:jc w:val="both"/>
      </w:pPr>
      <w:r>
        <w:t>5.3. разрешать установку и обслуживание зарядных станций на землях общего пользования без предоставления земельного участка в соответствии со схемами размещения зарядных станций, утвержденными в установленном порядке с учетом программы создания государственной зарядной сети для зарядки электромобилей, утверждаемой Советом Министров Республики Беларусь, и иных предложений по установке зарядных станций.</w:t>
      </w:r>
    </w:p>
    <w:p w14:paraId="6CE79B83" w14:textId="77777777" w:rsidR="009F3EC7" w:rsidRDefault="009F3EC7">
      <w:pPr>
        <w:pStyle w:val="ConsPlusNormal"/>
        <w:spacing w:before="200"/>
        <w:ind w:firstLine="540"/>
        <w:jc w:val="both"/>
      </w:pPr>
      <w:r>
        <w:t>6. Контроль за выполнением настоящего Указа возложить на Совет Министров Республики Беларусь.</w:t>
      </w:r>
    </w:p>
    <w:p w14:paraId="0C45D48C" w14:textId="77777777" w:rsidR="009F3EC7" w:rsidRDefault="009F3EC7">
      <w:pPr>
        <w:pStyle w:val="ConsPlusNormal"/>
      </w:pP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F3EC7" w14:paraId="34253F0E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7BE52" w14:textId="77777777" w:rsidR="009F3EC7" w:rsidRDefault="009F3EC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D4A39" w14:textId="77777777" w:rsidR="009F3EC7" w:rsidRDefault="009F3EC7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14:paraId="13F0C778" w14:textId="77777777" w:rsidR="009F3EC7" w:rsidRDefault="009F3EC7">
      <w:pPr>
        <w:pStyle w:val="ConsPlusNormal"/>
      </w:pPr>
    </w:p>
    <w:p w14:paraId="1720EFBB" w14:textId="77777777" w:rsidR="009F3EC7" w:rsidRDefault="009F3EC7">
      <w:pPr>
        <w:pStyle w:val="ConsPlusNormal"/>
      </w:pPr>
    </w:p>
    <w:p w14:paraId="6599A80E" w14:textId="77777777" w:rsidR="009F3EC7" w:rsidRDefault="009F3E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D11A18" w14:textId="77777777" w:rsidR="009F3EC7" w:rsidRDefault="009F3EC7">
      <w:pPr>
        <w:pStyle w:val="ConsPlusNormal"/>
        <w:rPr>
          <w:sz w:val="16"/>
          <w:szCs w:val="16"/>
        </w:rPr>
      </w:pPr>
    </w:p>
    <w:sectPr w:rsidR="009F3E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3F"/>
    <w:rsid w:val="009F3EC7"/>
    <w:rsid w:val="00BE063F"/>
    <w:rsid w:val="00C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F699C79"/>
  <w14:defaultImageDpi w14:val="0"/>
  <w15:docId w15:val="{0E5858EC-72E6-7543-825E-B04CED7B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  <w:lang w:val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  <w:lang w:val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10135</Characters>
  <Application>Microsoft Office Word</Application>
  <DocSecurity>2</DocSecurity>
  <Lines>84</Lines>
  <Paragraphs>23</Paragraphs>
  <ScaleCrop>false</ScaleCrop>
  <Company>КонсультантПлюс Версия 4018.00.51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/>
  <cp:keywords/>
  <dc:description/>
  <cp:lastModifiedBy>Заяц Никита</cp:lastModifiedBy>
  <cp:revision>2</cp:revision>
  <dcterms:created xsi:type="dcterms:W3CDTF">2022-01-14T10:24:00Z</dcterms:created>
  <dcterms:modified xsi:type="dcterms:W3CDTF">2022-01-14T10:24:00Z</dcterms:modified>
</cp:coreProperties>
</file>